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5E29" w:rsidRDefault="007C4C6A">
      <w:pPr>
        <w:pStyle w:val="Standard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bookmarkStart w:id="0" w:name="_GoBack"/>
      <w:r>
        <w:rPr>
          <w:rFonts w:ascii="Calibri" w:hAnsi="Calibri" w:cs="Calibri"/>
          <w:b/>
          <w:bCs/>
          <w:sz w:val="22"/>
          <w:szCs w:val="22"/>
        </w:rPr>
        <w:t>Szczególne zasady rozwiązywania z pracownikami stosunków pracy z przyczyn niedotyczących pracowników</w:t>
      </w:r>
    </w:p>
    <w:bookmarkEnd w:id="0"/>
    <w:p w:rsidR="00015E29" w:rsidRDefault="00015E29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015E29" w:rsidRDefault="007C4C6A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Ustawa z dnia 13 marca 2003 r. o szczególnych zasadach rozwiązywania z </w:t>
      </w:r>
      <w:r>
        <w:rPr>
          <w:rFonts w:ascii="Calibri" w:hAnsi="Calibri" w:cs="Calibri"/>
          <w:sz w:val="22"/>
          <w:szCs w:val="22"/>
        </w:rPr>
        <w:t>pracownikami stosunków pracy z przyczyn niedotyczących pracowników wprowadza rozwiązania dotyczące procedury przeprowadzania tzw. zwolnień grupowych. Jest to ważny akt prawny, który ma na celu ochronę praw pracowników w sytuacjach, gdy pracodawca musi doko</w:t>
      </w:r>
      <w:r>
        <w:rPr>
          <w:rFonts w:ascii="Calibri" w:hAnsi="Calibri" w:cs="Calibri"/>
          <w:sz w:val="22"/>
          <w:szCs w:val="22"/>
        </w:rPr>
        <w:t>nać redukcji zatrudnienia z powodów niezależnych od samych pracowników</w:t>
      </w:r>
      <w:r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>Ustawa dotyczy pracodawców zatrudniających co najmniej 20 pracowników. Została wprowadzona, aby uregulować proces zwolnień grupowych, zapewniając pracownikom odpowiednie wsparcie i ochr</w:t>
      </w:r>
      <w:r>
        <w:rPr>
          <w:rFonts w:ascii="Calibri" w:hAnsi="Calibri" w:cs="Calibri"/>
          <w:sz w:val="22"/>
          <w:szCs w:val="22"/>
        </w:rPr>
        <w:t>onę. Przepisy te stosuje się w przypadku, gdy zwolnienia obejmują co najmniej:</w:t>
      </w:r>
      <w:r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>1) 10 pracowników w ciągu 30 dni, jeśli zatrudnia się mniej niż 100 pracowników,</w:t>
      </w:r>
      <w:r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>2) 10% załogi, jeśli zatrudnia się od 100 do 300 pracowników,</w:t>
      </w:r>
      <w:r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>3) 30 pracowników, jeśli zatrudnia</w:t>
      </w:r>
      <w:r>
        <w:rPr>
          <w:rFonts w:ascii="Calibri" w:hAnsi="Calibri" w:cs="Calibri"/>
          <w:sz w:val="22"/>
          <w:szCs w:val="22"/>
        </w:rPr>
        <w:t xml:space="preserve"> się więcej niż 300 pracowników.</w:t>
      </w:r>
      <w:r>
        <w:rPr>
          <w:rFonts w:ascii="Calibri" w:hAnsi="Calibri" w:cs="Calibri"/>
          <w:sz w:val="22"/>
          <w:szCs w:val="22"/>
        </w:rPr>
        <w:br/>
      </w:r>
    </w:p>
    <w:p w:rsidR="00015E29" w:rsidRDefault="007C4C6A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Pracodawca jest zobowiązany skonsultować zamiar przeprowadzenia grupowego zwolnienia z zakładowymi organizacjami związkowymi działającymi u tego pracodawcy. Konsultacja ta dotyczy w szczególności możliwości uniknięcia lub </w:t>
      </w:r>
      <w:r>
        <w:rPr>
          <w:rFonts w:ascii="Calibri" w:hAnsi="Calibri" w:cs="Calibri"/>
          <w:sz w:val="22"/>
          <w:szCs w:val="22"/>
        </w:rPr>
        <w:t>zmniejszenia rozmiaru grupowego zwolnienia oraz spraw pracowniczych związanych z tym zwolnieniem, w tym zwłaszcza możliwości przekwalifikowania lub przeszkolenia zawodowego, a także uzyskania innego zatrudnienia przez zwolnionych pracowników.</w:t>
      </w:r>
    </w:p>
    <w:p w:rsidR="00015E29" w:rsidRDefault="007C4C6A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Pracodawca je</w:t>
      </w:r>
      <w:r>
        <w:rPr>
          <w:rFonts w:ascii="Calibri" w:hAnsi="Calibri" w:cs="Calibri"/>
          <w:sz w:val="22"/>
          <w:szCs w:val="22"/>
        </w:rPr>
        <w:t>st obowiązany zawiadomić na piśmie zakładowe organizacje związkowe o przyczynach zamierzonego grupowego zwolnienia, liczbie zatrudnionych pracowników i grupach zawodowych, do których oni należą, grupach zawodowych pracowników objętych zamiarem grupowego zw</w:t>
      </w:r>
      <w:r>
        <w:rPr>
          <w:rFonts w:ascii="Calibri" w:hAnsi="Calibri" w:cs="Calibri"/>
          <w:sz w:val="22"/>
          <w:szCs w:val="22"/>
        </w:rPr>
        <w:t>olnienia, okresie, w ciągu którego nastąpi takie zwolnienie, proponowanych kryteriach doboru pracowników do grupowego zwolnienia, kolejności dokonywania zwolnień pracowników, propozycjach rozstrzygnięcia spraw pracowniczych związanych z zamierzonym grupowy</w:t>
      </w:r>
      <w:r>
        <w:rPr>
          <w:rFonts w:ascii="Calibri" w:hAnsi="Calibri" w:cs="Calibri"/>
          <w:sz w:val="22"/>
          <w:szCs w:val="22"/>
        </w:rPr>
        <w:t>m zwolnieniem, a jeżeli obejmują one świadczenia pieniężne, pracodawca jest obowiązany dodatkowo przedstawić sposób ustalania ich wysokości.</w:t>
      </w:r>
    </w:p>
    <w:p w:rsidR="00015E29" w:rsidRDefault="007C4C6A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trakcie konsultacji pracodawca jest obowiązany przekazać zakładowym organizacjom związkowym także inne informacje</w:t>
      </w:r>
      <w:r>
        <w:rPr>
          <w:rFonts w:ascii="Calibri" w:hAnsi="Calibri" w:cs="Calibri"/>
          <w:sz w:val="22"/>
          <w:szCs w:val="22"/>
        </w:rPr>
        <w:t>, jeżeli mogą one mieć wpływ na przebieg konsultacji oraz treść porozumienia.</w:t>
      </w:r>
    </w:p>
    <w:p w:rsidR="00015E29" w:rsidRDefault="007C4C6A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Pracodawca musi poinformować właściwy urząd pracy o zamiarze przeprowadzenia zwolnień grupowych. Informacja ta powinna zawierać szczegółowe dane dotyczące przyczyn zwolnień, licz</w:t>
      </w:r>
      <w:r>
        <w:rPr>
          <w:rFonts w:ascii="Calibri" w:hAnsi="Calibri" w:cs="Calibri"/>
          <w:sz w:val="22"/>
          <w:szCs w:val="22"/>
        </w:rPr>
        <w:t>by pracowników do zwolnienia oraz terminu ich przeprowadzenia.</w:t>
      </w:r>
      <w:r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>Każdy pracownik objęty zwolnieniem grupowym musi otrzymać pisemne zawiadomienie o rozwiązaniu stosunku pracy. Zawiadomienie to powinno zawierać przyczyny zwolnienia oraz informacje o przysługuj</w:t>
      </w:r>
      <w:r>
        <w:rPr>
          <w:rFonts w:ascii="Calibri" w:hAnsi="Calibri" w:cs="Calibri"/>
          <w:sz w:val="22"/>
          <w:szCs w:val="22"/>
        </w:rPr>
        <w:t>ących pracownikowi świadczeniach i odprawach.</w:t>
      </w:r>
    </w:p>
    <w:p w:rsidR="00015E29" w:rsidRDefault="00015E29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015E29" w:rsidRDefault="007C4C6A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W przypadku zawarcia porozumienia, przy wypowiadaniu pracownikom stosunków pracy w ramach grupowego zwolnienia nie ma zastosowania obowiązek, o którym mowa w art. 38 kodeksu pracy, dotyczący konsultacji ze str</w:t>
      </w:r>
      <w:r>
        <w:rPr>
          <w:rFonts w:ascii="Calibri" w:hAnsi="Calibri" w:cs="Calibri"/>
          <w:sz w:val="22"/>
          <w:szCs w:val="22"/>
        </w:rPr>
        <w:t>oną związkową zamiaru wypowiedzenia umowy o pracę.</w:t>
      </w:r>
    </w:p>
    <w:p w:rsidR="00015E29" w:rsidRDefault="007C4C6A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Wypowiedzenie pracownikom stosunków pracy jest dopuszczalne w czasie urlopu trwającego co najmniej 3 miesiące, a także w czasie innej usprawiedliwionej nieobecności pracownika w pracy, jeżeli upłynął już o</w:t>
      </w:r>
      <w:r>
        <w:rPr>
          <w:rFonts w:ascii="Calibri" w:hAnsi="Calibri" w:cs="Calibri"/>
          <w:sz w:val="22"/>
          <w:szCs w:val="22"/>
        </w:rPr>
        <w:t>kres uprawniający pracodawcę do rozwiązania umowy o pracę bez wypowiedzenia.</w:t>
      </w:r>
    </w:p>
    <w:p w:rsidR="00015E29" w:rsidRDefault="007C4C6A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Wypowiedzenie pracownikom warunków pracy i płacy jest za to dopuszczalne niezależnie od okresu trwania urlopu lub innej usprawiedliwionej nieobecności pracownika w pracy.</w:t>
      </w:r>
    </w:p>
    <w:p w:rsidR="00015E29" w:rsidRDefault="007C4C6A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Ustawa p</w:t>
      </w:r>
      <w:r>
        <w:rPr>
          <w:rFonts w:ascii="Calibri" w:hAnsi="Calibri" w:cs="Calibri"/>
          <w:sz w:val="22"/>
          <w:szCs w:val="22"/>
        </w:rPr>
        <w:t>rzewiduje obowiązek wypłacenia odprawy pracownikom, których stosunek pracy został rozwiązany z przyczyn niedotyczących pracowników. Wysokość odprawy jest uzależniona od stażu pracy w danym zakładzie i powinna zostać wypłacona  co najmniej w wysokości:</w:t>
      </w:r>
      <w:r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>1) j</w:t>
      </w:r>
      <w:r>
        <w:rPr>
          <w:rFonts w:ascii="Calibri" w:hAnsi="Calibri" w:cs="Calibri"/>
          <w:sz w:val="22"/>
          <w:szCs w:val="22"/>
        </w:rPr>
        <w:t>ednomiesięcznego wynagrodzenia, jeśli pracownik był zatrudniony krócej niż 2 lata;</w:t>
      </w:r>
      <w:r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>2) dwumiesięcznego wynagrodzenia, jeśli pracownik był zatrudniony od 2 do 8 lat;</w:t>
      </w:r>
      <w:r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>3)  trzymiesięcznego wynagrodzenia, jeśli pracownik był zatrudniony ponad 8 lat.</w:t>
      </w:r>
    </w:p>
    <w:p w:rsidR="00015E29" w:rsidRDefault="007C4C6A">
      <w:pPr>
        <w:pStyle w:val="Standard"/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razie pon</w:t>
      </w:r>
      <w:r>
        <w:rPr>
          <w:rFonts w:ascii="Calibri" w:hAnsi="Calibri" w:cs="Calibri"/>
          <w:sz w:val="22"/>
          <w:szCs w:val="22"/>
        </w:rPr>
        <w:t>ownego zatrudniania pracowników w tej samej grupie zawodowej pracodawca powinien zatrudnić pracownika, z którym rozwiązał stosunek pracy w ramach grupowego zwolnienia, jeżeli zwolniony pracownik zgłosi zamiar podjęcia zatrudnienia u te go pracodawcy w ciąg</w:t>
      </w:r>
      <w:r>
        <w:rPr>
          <w:rFonts w:ascii="Calibri" w:hAnsi="Calibri" w:cs="Calibri"/>
          <w:sz w:val="22"/>
          <w:szCs w:val="22"/>
        </w:rPr>
        <w:t>u roku od dnia rozwiązania z nim stosunku pracy. Pracodawca powinien ponownie zatrudnić zwolnionego pracownika w okresie 15 miesięcy od dnia rozwiązania z nim stosunku pracy w ramach grupowego zwolnienia.</w:t>
      </w:r>
    </w:p>
    <w:p w:rsidR="00015E29" w:rsidRDefault="007C4C6A">
      <w:pPr>
        <w:pStyle w:val="Standard"/>
        <w:spacing w:line="360" w:lineRule="auto"/>
        <w:jc w:val="right"/>
        <w:rPr>
          <w:rFonts w:ascii="Calibri" w:hAnsi="Calibri" w:cs="Calibri"/>
          <w:b/>
          <w:i/>
          <w:sz w:val="22"/>
          <w:szCs w:val="22"/>
        </w:rPr>
      </w:pPr>
      <w:r>
        <w:rPr>
          <w:rFonts w:ascii="Calibri" w:hAnsi="Calibri" w:cs="Calibri"/>
          <w:b/>
          <w:i/>
          <w:sz w:val="22"/>
          <w:szCs w:val="22"/>
        </w:rPr>
        <w:t>Wiktor Krukowski</w:t>
      </w:r>
    </w:p>
    <w:p w:rsidR="00015E29" w:rsidRDefault="007C4C6A">
      <w:pPr>
        <w:pStyle w:val="Standard"/>
        <w:spacing w:line="360" w:lineRule="auto"/>
        <w:jc w:val="right"/>
        <w:rPr>
          <w:rFonts w:hint="eastAsia"/>
        </w:rPr>
      </w:pPr>
      <w:r>
        <w:rPr>
          <w:rFonts w:ascii="Calibri" w:hAnsi="Calibri" w:cs="Calibri"/>
          <w:b/>
          <w:i/>
          <w:sz w:val="22"/>
          <w:szCs w:val="22"/>
        </w:rPr>
        <w:t>Prawnik Zarządu Regionu</w:t>
      </w:r>
    </w:p>
    <w:sectPr w:rsidR="00015E29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4C6A" w:rsidRDefault="007C4C6A">
      <w:pPr>
        <w:rPr>
          <w:rFonts w:hint="eastAsia"/>
        </w:rPr>
      </w:pPr>
      <w:r>
        <w:separator/>
      </w:r>
    </w:p>
  </w:endnote>
  <w:endnote w:type="continuationSeparator" w:id="0">
    <w:p w:rsidR="007C4C6A" w:rsidRDefault="007C4C6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4C6A" w:rsidRDefault="007C4C6A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7C4C6A" w:rsidRDefault="007C4C6A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15E29"/>
    <w:rsid w:val="00015E29"/>
    <w:rsid w:val="007C4C6A"/>
    <w:rsid w:val="00A44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8835F7-FCDB-453A-BD31-D64C48243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645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Kazimierczuk</dc:creator>
  <cp:lastModifiedBy>Michał Kazimierczuk</cp:lastModifiedBy>
  <cp:revision>2</cp:revision>
  <dcterms:created xsi:type="dcterms:W3CDTF">2025-04-09T08:27:00Z</dcterms:created>
  <dcterms:modified xsi:type="dcterms:W3CDTF">2025-04-09T08:27:00Z</dcterms:modified>
</cp:coreProperties>
</file>